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5d9d7b2652a4a0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49577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Malinska-Dubašnica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1.400.512,37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1.584.730,21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1.370.573,49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1.672.985,00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88.254,79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48.758,35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137.013,14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Prihodi poslovanja od 01. siječnja do 31. prosinca 2025. godine ostvareni su u iznosu od 1.584.730,21 EUR, odnosno 13,2% više u odnosu na ostvarene prihode u istom razdoblju 2024. godine. Na povećanje prihoda najvećim je dijelom utjecalo povećanje ostvarenih prihoda od tekućih pomoći iz državnog proračuna kojima se financiraju rashodi za zaposlene. Rashodi poslovanja u razdoblju od 01. siječnja do 31. prosinca 2025. godine ostvareni su u iznosu od 1.672.985,00 EUR, odnosno 22,1% više u odnosu na ostvarene rashode ostvarene u istom razdoblju 2024. godine. Na povećanje rashoda utjecalo je povećanje ostvarenih rashoda za zaposlene radi kontinuiranog rasta broja zaposlenih, radi primjene Uredbe o nazivima radnih mjesta, uvjetima za raspored i koeficijentima za obračun plaće u javnim službama koja je na snazi od obračuna plaće za mjesec ožujak 2025. godine i kojom se povećavaju plaće zaposlenih. U izvještajnom razdoblju prethodne godine plaća za mjesec prosinac evidentirana je kao kontinuirani rashod budućeg razdoblja, a prema odredbama novog Pravilnika o proračunskom računovodstvu i Računskom planu plaća za mjesec prosinac 2025. godine evidentirana je u izvještajnom razdoblju tekuće godine kao trinaesti rashod za zaposlene. Rashodi za nabavu nefinancijske imovine u razdoblju od 1. siječnja do 31. prosinca 2025. godine ostvareni su u iznosu od 48.758,35 EUR. Na povećanje rashoda utjecala je nabava dugotrajne imovine kroz nabavu računala i računalne opreme, uredskog namještaja, ostale uredske opreme, klima uređaja, video nadzora, komorne peći i knjiga. Manjak prihoda i primitaka izvještajnog razdoblja iznosi 137.013,14 EUR. U izvještajnom razdoblju tekuće godine ostvaren je manjak proračunskih prihoda i primitaka u iznosu od 234.603,45 EUR iz izvora 111 - Porezni i ostali prihodi i iz izvora 4411 – Prihodi za decentralizirane funkcije i izvora 515002 - Ministarstvo znanosti, obrazovanja i mladih. Manjak proračunskih prihoda i primitaka pokrit će se doznakom sredstva Primorsko-goranske županije početkom siječnja 2026. godine. Manjak vanproračunskih prihoda tekuće godine u iznosu od 3.071.870,11 EUR odnosi se na rashode nastale radi trošenja prenesenih sredstava u skladu s Odlukom o raspodjeli rezultata za 2025. godinu i na rashode za marendu koja se financira sredstvima Ministarstva znanosti, obrazovanja i mladih te za plaću za mjesec prosinac 2025. godine koja se financira pomoćima Ministarstva znanosti, obrazovanja i mladih i Općine Malinska - Dubašnica. Manjak prihoda iz izvora pomoći pokrit će se doznakom sredstava za marende i za plaću za mjesec prosinac 2025. godine.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1.270.801,27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1.424.487,88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Povećanje od  12,1% u odnosu na ostvareno u izvještajnom razdoblju prethodne godine odnosi se na tekuće i kapitalne pomoći Školi iz proračuna Ministarstva znanosti, obrazovanja i mladih i proračuna Općine Malinska-Dubašnica. U izvještajnom razdoblju 2025. godine radi primjene nove Uredbe o nazivima radnih mjesta, uvjetima za raspored i koeficijentima za obračun plaće u javim službama značajno rastu plaće zaposlenika. Sredstvima Ministarstva, znanosti, obrazovanja i mladih u 2025. godini financirani su uz troškove plaća, troškovi školske marende, nabave radnih udžbenika, eTUR, higijenski ulošci, a na samom kraju kalendarske godine na račun Škole doznačena su sredstva za preventivne programe, psihološku dijagnostiku, Glina u ruci i darovite. Sredstvima Općine Malinska-Dubašnica uz troškove plaća sufinancirani su režijski troškovi i materijali troškovi provođenja tekućih programa, projekata i aktivnosti. Kapitalnim pomoćima proračunskim korisnicima u 2025. godini iz proračuna Ministarstva znanosti, obrazovanja i mladih financirani su troškovi trajnih udžbenika i školske lektire, a iz proračuna Općine računala i računalna oprema te dobava i ugradnja sedam klima uređaja. Tekućim pomoćima iz proračuna Općine financirani su troškovi za nabavu didaktičkih materijala učenika u produženom boravku, troškovi natjecanja, uredskog materijala, pisača te nabava radnih bilježnica za sve učenike u školi.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1.270.801,27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1.424.487,88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Tekuće pomoći proračunskim korisnicima iz proračuna koji im nije nadležan kojima se financiraju rashodi za zaposlene viši su za 12,1% radi kontinuiranog rasta broja zaposlenih i radi porasta plaća u javnom sektoru koje se financiraju sredstvima Ministarstva znanosti, obrazovanja i mladih.</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34.615,13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43.261,60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r>
        <w:t xml:space="preserve">Prihodi od uplata roditelja za troškove prehrane u produženom boravku viši su za 25% i u izvještajnom razdoblju ukupno iznose 43.261,60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208,2</w:t>
            </w:r>
          </w:p>
        </w:tc>
      </w:tr>
    </w:tbl>
    <w:p>
      <w:pPr>
        <w:spacing w:before="0" w:after="0"/>
      </w:pPr>
    </w:p>
    <w:p>
      <w:r>
        <w:t xml:space="preserve">Što se tiče najma prostora, prihodi od pruženih usluga ostali su gotovo na istoj razini kao u prethodnom izvještajnom razdoblju, ali donacije od pravnih i fizičkih osoba više su u odnosnu na izvještajno razdoblje prethodne godine jer su u tekućoj godini ostvarivane donacije fizičkih i pravnih osoba u svrhu sponzoriranja dodatnih aktivnosti i potreba učenika.</w:t>
      </w:r>
    </w:p>
    <w:p>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93.879,15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114.447,43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Prihodi iz nadležnog proračuna i od HZZO-a na temelju ugovornih obveza iznose ukupno 114.447,43 EUR i viši su za 21,9% u odnosu na ostvarenje izvještajnog razdoblja prethodne godine radi dinamike zatvaranja obveza (plaćanja računa) i ostvarivanja proračunskih prihoda.  Sredstvima Općine Malinska-Dubašnica uz troškove plaća sufinancirani su režijski troškovi i materijali troškovi provođenja tekućih programa, projekata i aktivnosti. Iz proračuna Općine, kapitalnim pomoćima financirana je računalna oprema te dobava i ugradnja  klima uređaja.</w:t>
      </w:r>
    </w:p>
    <w:p>
      <w:r>
        <w:t xml:space="preserve">Kroz izvještajno razdoblje tekuće godine zabilježen je porast prihoda iz nadležnog proračuna za financiranje rashoda poslovanja povezanih s provedbom aktivnosti Osiguravanje uvjeta rada. Uz financiranje programa Unapređenje kvalitete odgojno-obrazovnog sustava, Školi su iz proračunskih izvora Opći prihodi i primici odobrena dodatna financijska sredstva.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925.082,67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1.128.462,05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r>
        <w:t xml:space="preserve">Rashodi za zaposlene viši su za 22% u odnosu na ostvareno u izvještajnom razdoblju prethodne godine i iznose ukupno 1.128.462,05 EUR jer je u izvještajnom razdoblju tekuće godine došlo do povećanja plaća. Od 1. rujna 2025. godine, temeljem Dodatka IV. Kolektivnog ugovora, osnovica za izračun plaće u državnim i javnim službama povećala se na  1.004,87 EUR bruto. U izvještajnom razdoblju prethodne godine plaća za mjesec prosinac evidentirana je kao kontinuirani rashod budućeg razdoblja, a prema odredbama novog Pravilnika o proračunskom računovodstvu i Računskom planu plaća za mjesec prosinac 2025. godine evidentirana je kao trinaesti rashod za zaposlene izvještajnog razdoblja tekuće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152.314,40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186.304,79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Doprinosi na plaću povećavaju se razmjerno povećanju bruto iznosa plaće.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233.195,04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275.230,08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Materijalni rashodi iznose ukupno 275.230,02 EUR i viši su za 18% u odnosu na ostvareno u izvještajnom razdoblju prethodne godine. U izvještajnom razdoblju tekuće godine bilježi se porast troškova službenih putovanja, stručnih usavršavanja zaposlenika najvećim dijelom radi obaveznih stručnih usavršavanja zaposlenih, provođenja izvanučioničke nastave i izleta.  Od rashoda za materijal bilježi stavka uredskog materijala, sredstava za čišćenje te materijala za higijenske potrebe i njegu. Također, došlo je do porasta troškova uredskog materijala uslijed nabave testova za Psihološku dijagnostiku, koji su financirani prenesenim sredstvima Ministarstva znanosti, obrazovanja i mladih. Rashodi za materijal i dijelovi za tekuće i investicijsko održavanje bilježe porast u odnosu na izvještajno razdoblje prethodne godine radi investiranja u opremu za školsku dvoranu radi ishodovanja certifikata o sukladnosti sportske opreme, servisnog pregleda i obnova kuhinjski uređaja.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49.340,28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62.887,71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w:t>
            </w:r>
          </w:p>
        </w:tc>
      </w:tr>
    </w:tbl>
    <w:p>
      <w:pPr>
        <w:spacing w:before="0" w:after="0"/>
      </w:pPr>
    </w:p>
    <w:p>
      <w:r>
        <w:t xml:space="preserve">Rashodi za usluge viši su u odnosu na prethodno izvještajno razdoblje. Uvećani rashodi naknada troškova osobama izvan radnog odnosa odnose se najvećim dijelom na mobilnost učenika (E-tur). Također stavka računalnih usluga bilježi povećanje.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w:t>
            </w:r>
          </w:p>
        </w:tc>
      </w:tr>
    </w:tbl>
    <w:p>
      <w:pPr>
        <w:spacing w:before="0" w:after="0"/>
      </w:pPr>
    </w:p>
    <w:p>
      <w:r>
        <w:t xml:space="preserve">Financijski rashodi iznose ukupno 897,74 EUR i viši su za 34% u odnosu na izvještajno razdoblje prethodne godine. Uvećani financijski rashodi nastaju radi visokih usluga platnog prometa.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r>
        <w:t xml:space="preserve">Ostale tekuće donacije u naravi odnose se na nabavu menstrualnih higijenskih potrepština za učenice Škole.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120.418,68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4583,9</w:t>
            </w:r>
          </w:p>
        </w:tc>
      </w:tr>
    </w:tbl>
    <w:p>
      <w:pPr>
        <w:spacing w:before="0" w:after="0"/>
      </w:pPr>
    </w:p>
    <w:p>
      <w:r>
        <w:t xml:space="preserve">Na stavci obračunatih, a nenaplaćenih prihoda poslovanja, evidentirana su potraživanja od roditelja za produženi boravak i ručak. U ovoj proračunskoj godini iskazana su potraživanja od Ministarstva znanosti, obrazovanja i mladih, NCVVO-a te ostalih subjekata čiji su troškovi nastali zaključno s 31.12.2025.</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355,5</w:t>
            </w:r>
          </w:p>
        </w:tc>
      </w:tr>
    </w:tbl>
    <w:p>
      <w:pPr>
        <w:spacing w:before="0" w:after="0"/>
      </w:pPr>
    </w:p>
    <w:p>
      <w:r>
        <w:t xml:space="preserve">Proračunskim sredstvima financirana je nabava printera u iznosu od 1.284,00 EUR i knjiga u iznosu 616,49 EUR. Vanproračunskim sredstvima financirana je nabava klima uređaja, računala i računalne opreme, brave za ulazna vrata, školske lektire i udžbenika u ukupnoj vrijednosti od 48.758,35 EUR.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50.809,68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129,8</w:t>
            </w:r>
          </w:p>
        </w:tc>
      </w:tr>
    </w:tbl>
    <w:p>
      <w:pPr>
        <w:spacing w:before="0" w:after="0"/>
      </w:pPr>
    </w:p>
    <w:p>
      <w:r>
        <w:t xml:space="preserve">Višak prihoda i primitaka raspoloživ u sljedećem razdoblju iznosi 50,809,68 EUR i sastoji se od Viška prihoda i primitaka ostvarenih u izvještajnom razdoblju tekuće godine u iznosu od 11.667,34 EUR i od Viška prihoda i primitaka – preneseni u iznosu od 39.142,34 EUR.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101.693,81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 obzirom na izmjene u računovodstvenom planu propisane novim Pravilnikom o proračunskom računovodstvu, skupina 19 (Odgođeno plaćanje rashoda i prihodi budućih razdoblja) prestala je biti aktivna u 2025. godini. Zbog usklađenja s novim propisima, podaci na ovoj poziciji više se ne iskazuju.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39.042,45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53.417,31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bl>
    <w:p>
      <w:pPr>
        <w:spacing w:before="0" w:after="0"/>
      </w:pPr>
    </w:p>
    <w:p>
      <w:r>
        <w:t xml:space="preserve">Stanje novčanih sredstava na početku izvještajnog razdoblja iznosi 53.417,31 EUR i više je za 36,8% u odnosu na izvještajno razdoblje prethodne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Prosječan broj zaposlenih u Osnovnoj školi Malinska-Dubašnica je 51 djelatnik, od toga 47 djelatnika čine: ravnateljica, stručna služba, administrativno-tehničko osoblje, učitelji, 4 učiteljice u produženom boravku. Škola ima zaposlena i 3 pomoćnika u nastavi koje financira Primorsko-goranska županija i Općina Malinska.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233.447,88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233.447,88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 postupka horizontalne analize, uspoređujući podatke o tendenciji i dinamici promjena neproizvedene dugotrajne imovine na početku i kraju 2025. godine, slijedi zaključak da je tijekom 2025. godine jednaka vrijednost neproizvedene dugotrajne imovine radi provedenog ispravka vrijednosti neproizvedene dugotrajne imovine.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566.097,87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586.874,95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w:t>
            </w:r>
          </w:p>
        </w:tc>
      </w:tr>
    </w:tbl>
    <w:p>
      <w:pPr>
        <w:spacing w:before="0" w:after="0"/>
      </w:pPr>
    </w:p>
    <w:p>
      <w:r>
        <w:t xml:space="preserve">Vrijednost dugotrajne imovine povećana je za 3,7%. U 2025. godini proveden je ispravak vrijednosti postrojenja i opreme, a nabavljeno je uredske opreme i namještaja u iznosu 32.857,64 EUR, opreme za održavanje i zaštotu u iznosu od 9.169,95 EUR. Također je nabavljeno uređaja i opreme za ostale namjene u iznosu od 2.917,35 EUR. Na nabavu knjiga utrošeno je 3. 813,41 EUR</w:t>
      </w:r>
    </w:p>
    <w:p>
      <w:r>
        <w:t xml:space="preserve"> Da bi se održala funkcionalnost postrojenja i opreme bitno je da je ulaganje u nabavljenu novu imovinu veće od njenog ispravka vrijednosti. Nova nabava financirana je prihodima za posebne namjene  i pomoćima Općine Malinska-Dubašnica.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w:t>
            </w:r>
          </w:p>
        </w:tc>
      </w:tr>
    </w:tbl>
    <w:p>
      <w:pPr>
        <w:spacing w:before="0" w:after="0"/>
      </w:pPr>
    </w:p>
    <w:p>
      <w:r>
        <w:t xml:space="preserve">Tijekom 2025. godine povećana je vrijednost udžbenika i školske lektire za 37,7%. U 2025. godini nabavljeno je udžbenika i školske lektire u ukupnoj vrijednosti od 2.745,54 EUR. Nabava knjiga i udžbenika financirana je sredstvima Primorsko-goranske županije, Ministarstva znanosti, obrazovanja i mladih i prihodima za posebne namjene.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r>
        <w:t xml:space="preserve">Tijekom 2025. godine nabavljeno je sitnog inventara u visini od 16.284,78 EUR. Za nabavljeni sitni inventar proveden je ispravak vrijednosti po stopi od 100%.</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53.417,31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29.614,20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w:t>
            </w:r>
          </w:p>
        </w:tc>
      </w:tr>
    </w:tbl>
    <w:p>
      <w:pPr>
        <w:spacing w:before="0" w:after="0"/>
      </w:pPr>
    </w:p>
    <w:p>
      <w:r>
        <w:t xml:space="preserve">Stanje novca na dan 31.12.2025 godine iznosi 29.614,20 EUR i niže je za 55,4% u odnosu na stanje novca na računu u izvještajnom razdoblju prethodne godine. Na računu Škole uz prihode za posebne namjene, vlastite prihode i donacije nalaze se i prihodi Ministarstva znanosti, obrazovanja i mladih kojima će se u 2026. godini podmirivati obveze za rashode iz projektnih aktivnosti.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w:t>
            </w:r>
          </w:p>
        </w:tc>
      </w:tr>
    </w:tbl>
    <w:p>
      <w:pPr>
        <w:spacing w:before="0" w:after="0"/>
      </w:pPr>
    </w:p>
    <w:p>
      <w:r>
        <w:t xml:space="preserve">Stanje potraživanja koja se odnose na potraživanja za poreze i za bolovanja na teret HZZO-a na dan 31.12.2025 godine iznosi 1.321,85 EUR i niža su za 29,2% u odnosu na izvještajno razdoblje prethodne godine jer HZZO sve ažurnije refundira troškove naknada za bolovanja na teret HZZO-a u Državni proračun.</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101.693,81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Podatak za aktivna vremenska razgraničenja za rashode budućih razdoblja i nedospjelu naplatu prihoda evidentiran je sa stanjem na dan 1. siječnja 2025. godine kada se prema novom Pravilnku o proračunskom računovodstvu podskupina 193 kontinuiranih rashoda budućih razdoblja ukida.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117.139,51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Ukupne obveze u razredu 2 bilježe povećanje od 9,3% u odnosu na prethodnu godinu i iznose 117.139,51 EUR.</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114.478,68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bl>
    <w:p>
      <w:pPr>
        <w:spacing w:before="0" w:after="0"/>
      </w:pPr>
    </w:p>
    <w:p>
      <w:r>
        <w:t xml:space="preserve">Obveze za rashode poslovanja više su za 6,8% u odnosu na stanje 1. siječnja radi povećanja obveza za plaću za mjesec prosinac 2025. godine koja je zatvorena 9. siječnja 2026. godine. Svi materijali rashodi su podmireni prema roku dospijeća u mjesecu prosincu 2025. godine, sve obveze koje su ostale nepodmirene na dan 31. prosinca 2025. godine i koje su podmirene u mjesecu siječnju 2026. godine iznose 7.770,16 EUR. Obveze za financijske rashode u iznosu od 59,75 EUR naplaćene su s računa Škole u mjesecu siječnju 2026. godine.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857.538,23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854.538,05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Vlastiti izvori su radi provedenog obračuna amortizacije niži za 0,3%.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55.365,50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-86.203,46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r>
        <w:t xml:space="preserve">Višak/manjak prihoda treba sadržavati obrazloženje provedene korekcije rezultata propisane Pravilnikom o proračunskom računovodstvu. Korekcija se najčešće odnosi na korekciju rezultata redovnog poslovanja zbog kapitalnih prijenosa sredstava kojima su financirane nabave nefinancijske imovine. Ukoliko se provodila korekcija, postoji odstupanje od iskazanih pozicija u obrascu PR-RAS i Bilanci. Podaci u bilanci iskazani su nakon obavezne korekcije rezultata sukladno Pravilnika o proračunskom računovodstvu te je iskazan manjak prihoda poslovanja u iznosu od 80.951,11 EUR i manjak prihoda od nefinancijske imovine u iznosu od 5.252,35 EUR. Temeljem navedenog postoji odstupanje u odnosu na obrazac PR-RAS. Tijekom 2025. godine na računima kapitalnih prijenosa evidentirana su sredstva u iznosu od 20.045,73 EUR koja su utrošena za nabavu dugotrajne nefinancijske imovine:</w:t>
      </w:r>
    </w:p>
    <w:p>
      <w:pPr>
        <w:pStyle w:val="ListParagraph"/>
        <w:numPr>
          <w:ilvl w:val="0"/>
          <w:numId w:val="2"/>
        </w:numPr>
      </w:pPr>
      <w:r>
        <w:t xml:space="preserve">6362 - Kapitalne pomoći proračunskim korisnicima iz proračuna koji im nije nadležan – 18.633,61 EUR,</w:t>
      </w:r>
    </w:p>
    <w:p>
      <w:pPr>
        <w:pStyle w:val="ListParagraph"/>
        <w:numPr>
          <w:ilvl w:val="0"/>
          <w:numId w:val="2"/>
        </w:numPr>
      </w:pPr>
      <w:r>
        <w:t xml:space="preserve">6712 - Prihodi iz nadležnog proračuna za financiranje rashoda za nabavu nefinancijske imovine – 616,49 EUR.</w:t>
      </w:r>
    </w:p>
    <w:p>
      <w:pPr>
        <w:pStyle w:val="ListParagraph"/>
        <w:numPr>
          <w:ilvl w:val="0"/>
          <w:numId w:val="2"/>
        </w:numPr>
      </w:pPr>
      <w:r>
        <w:t xml:space="preserve">6632 -  Kapitalne donacije – 795,63 EUR</w:t>
      </w:r>
    </w:p>
    <w:p>
      <w:r>
        <w:t xml:space="preserve">Navedeni kapitalni prihodi utjecali su na rezultat od redovnog poslovanja, a nabavljena nefinancijska imovina na rezultat od nefinancijske imovine. Provedena je korekcija rezultata na način da se za iznos od 20.045,73 EUR zadužuje račun viška prihoda poslovanja, a odobrava račun manjka prihoda od nefinancijske imovine.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r>
        <w:t xml:space="preserve">U međusobne obveze proračunskih korisnika ulazi i obveza za povrat u proračun za bolovanja na teret HZZO-a evidentirana su u ukupnom iznosu od 1.253,13 EUR.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1.384.289,21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1.721.743,35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bl>
    <w:p>
      <w:pPr>
        <w:spacing w:before="0" w:after="0"/>
      </w:pPr>
    </w:p>
    <w:p>
      <w:r>
        <w:t xml:space="preserve">Funkcijska klasifikacija sadrži rashode razvrstane prema njihovoj namjeni. Prema funkcijskoj klasifikaciji razvrstavaju se rashodi poslovanja razreda 3 i rashodi za nabavu nefinancijske imovine razreda 4.</w:t>
      </w:r>
    </w:p>
    <w:p>
      <w:r>
        <w:t xml:space="preserve">Šifra 09 Obrazovanje - ostvarenje rashoda u tekućoj godini 24,4% više je nego prethode godine i iznosi ukupno 1.721.743,35 EUR, a iz izvještaja je moguće vidjeti da su promjene evidentirane na:</w:t>
      </w:r>
    </w:p>
    <w:p>
      <w:r>
        <w:t xml:space="preserve">·        0912 Osnovno obrazovanje</w:t>
      </w:r>
    </w:p>
    <w:p>
      <w:r>
        <w:t xml:space="preserve">·        096 Dodatne usluge u obrazovanju.</w:t>
      </w:r>
    </w:p>
    <w:p>
      <w:r>
        <w:t xml:space="preserve">Rashodi vezani uz obrazovanje prikazani su na funkciji 0912 Osnovno obrazovanje dok su troškovi prehrane i prijevoza djece iskazani u okviru funkcije 096 Dodatne usluge u obrazovanju.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27.981,27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o financijskom izvještavanju, u Bilješkama uz Izvještaj o promjenama u vrijednosti i obujmu imovine i obveza objašnjavaju se značajnije promjene u vrijednosti i obujmu imovine i obveza. Smanjenje vrijednosti imovine evidentirano je na stavci Proizvedene dugotrajne imovine u iznosu od 27.981,27 EUR radi provedenog ispravka vrijednosti dugotrajne nefinancijske imovine koje se prema novom Pravilniku provodi preko podskupine 915.</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Bilješke uz obrazac OBVEZE značajne su za donošenje poslovnih odluka u svezi osiguranja novčanih sredstava za podmirenje obveza, nastanka novih obveza za čije podmirenje nema dovoljno sredstava ili se dospjele obveze stalno povećavaju, a ukupno plaćene obveze tijekom proračunske godine smanjuju.</w:t>
      </w:r>
    </w:p>
    <w:p>
      <w:r>
        <w:t xml:space="preserve">Stanje obveza 1. siječnja 2025. godine iznosi 107.188,44 EUR i odnosi se na obveze za plaće i materijalne rashode 2025. godine i prethodnih razdoblja.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1.604.727,77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Usporedbom ova dva podatka dobiva se informacija o mogućnosti obveznika da tijekom proračunske godine podmiri obveze barem u istom iznosu koliko su i nastale, kako je predviđeno prilikom izrade financijskog plana. Više nastale obveze negoli su podmirene rezultiraju ostvarivanjem manjka prihoda što nije namjera obveznika proračunskog računovodstva. Usporedbom ova dva podatka dobiva se informacija da je proračunski korisnik tijekom proračunske godine podmirio obveze u 9.951,07 EUR višem iznosu od onog što su nastale.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117.139,51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odnosi se na obveze za plaće i materijalne rashode 2025. godine. Ukupne obveze u iznosu od 117.139,51 EUR se prema roku dospijeća podmiruju u 2026. godini.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na dan 31. prosinca 2025. godine nema dospjelih obveza.</w:t>
      </w:r>
    </w:p>
    <w:p/>
    <w:p>
      <w:pPr>
        <w:jc w:val="center"/>
        <w:pStyle w:val="Normal"/>
        <w:spacing w:line="240" w:lineRule="auto"/>
        <w:keepNext/>
      </w:pPr>
      <w:r>
        <w:rPr>
          <w:sz w:val="28"/>
          <w:rFonts w:ascii="Times New Roman" w:hAnsi="Times New Roman"/>
        </w:rPr>
        <w:t xml:space="preserve">Bilješka 37.</w:t>
      </w:r>
    </w:p>
    <w:p>
      <w:pPr>
        <w:jc w:val="both"/>
        <w:pStyle w:val="Normal"/>
        <w:spacing w:line="240" w:lineRule="auto"/>
      </w:pPr>
      <w:r>
        <w:rPr>
          <w:b/>
          <w:sz w:val="24"/>
          <w:rFonts w:ascii="Times New Roman" w:hAnsi="Times New Roman"/>
        </w:rPr>
        <w:t xml:space="preserve">EU izvještaj</w:t>
      </w:r>
    </w:p>
    <w:p>
      <w:r>
        <w:t xml:space="preserve">Rashodi poslovanja ostvareni u izvještajnom razdoblju tekuće godine koji se odnose na PUN iznose 36.591,65 EUR, od čega plaće za redovan rad iznose 26.986,84 EUR, doprinosi iznose 4.454,07 EUR, materijalni rashodi 3.150,74 EUR. Prihodi iz nadležnog proračuna za financiranje rashoda poslovanja iznose 32.878,76 EUR i manji su za 3.712,89 EUR, a koji će se pokriti doznakom Županijskog proračuna u siječnju 2026. godine. </w:t>
      </w:r>
    </w:p>
    <w:p>
      <w:r>
        <w:t xml:space="preserve">Škola zapošljava 3 pomoćnika u nastavi.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85c10851e8674865" /><Relationship Type="http://schemas.openxmlformats.org/officeDocument/2006/relationships/numbering" Target="/word/numbering.xml" Id="Rfedad0eebd39485a" /></Relationships>
</file>